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580"/>
      </w:pPr>
      <w:r>
        <w:rPr>
          <w:rFonts w:ascii="Georgia" w:cs="Georgia" w:eastAsia="Calibri" w:hAnsi="Georgia"/>
          <w:b/>
          <w:bCs/>
          <w:color w:val="0E6B54"/>
          <w:sz w:val="30"/>
          <w:szCs w:val="44"/>
        </w:rPr>
        <w:t xml:space="preserve">Обращение в МЧС о выдаче справки о пожаре</w:t>
      </w:r>
    </w:p>
    <w:p>
      <w:pPr>
        <w:spacing w:after="60" w:line="440"/>
      </w:pPr>
      <w:r>
        <w:rPr>
          <w:rFonts w:ascii="Georgia" w:cs="Georgia" w:eastAsia="Calibri" w:hAnsi="Georgia"/>
          <w:b w:val="false"/>
          <w:bCs w:val="false"/>
          <w:color w:val="24312C"/>
          <w:sz w:val="28"/>
          <w:szCs w:val="28"/>
        </w:rPr>
        <w:t xml:space="preserve">Форма для заполнения · данные по складам на 5 августа 2026 года</w:t>
      </w:r>
    </w:p>
    <w:p>
      <w:pPr>
        <w:spacing w:after="80" w:line="440"/>
      </w:pPr>
      <w:r>
        <w:rPr>
          <w:rFonts w:ascii="Georgia" w:cs="Georgia" w:eastAsia="Calibri" w:hAnsi="Georgia"/>
          <w:b w:val="false"/>
          <w:bCs w:val="false"/>
          <w:color w:val="24312C"/>
          <w:sz w:val="26"/>
          <w:szCs w:val="26"/>
        </w:rPr>
        <w:t xml:space="preserve">Заполните выделенные поля и скопируйте текст в форму на сайте forms.mchs.gov.ru/feedback</w:t>
      </w:r>
    </w:p>
    <w:p>
      <w:pPr>
        <w:pBdr>
          <w:top w:val="single" w:color="BFBFBF" w:sz="6" w:space="8"/>
        </w:pBdr>
        <w:spacing w:after="300" w:line="380"/>
      </w:pPr>
      <w:r>
        <w:rPr>
          <w:rFonts w:ascii="Georgia" w:cs="Georgia" w:eastAsia="Calibri" w:hAnsi="Georgia"/>
          <w:i/>
          <w:iCs/>
          <w:color w:val="24312C"/>
          <w:sz w:val="26"/>
          <w:szCs w:val="26"/>
        </w:rPr>
        <w:t xml:space="preserve">Подробный порядок подачи, разбор ошибок и что делать при отказе — в отдельном файле с инструкцией.</w:t>
      </w:r>
    </w:p>
    <w:p>
      <w:pPr>
        <w:spacing w:after="240" w:line="400"/>
        <w:jc w:val="center"/>
      </w:pPr>
      <w:r>
        <w:rPr>
          <w:rFonts w:ascii="Georgia" w:cs="Georgia" w:eastAsia="Times New Roman" w:hAnsi="Georgia"/>
          <w:b/>
          <w:bCs/>
          <w:color w:val="0E6B54"/>
          <w:sz w:val="30"/>
          <w:szCs w:val="30"/>
        </w:rPr>
        <w:t xml:space="preserve">ТЕКСТ ОБРАЩЕНИЯ</w:t>
      </w:r>
    </w:p>
    <w:p>
      <w:pPr>
        <w:spacing w:after="170" w:line="42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8"/>
          <w:szCs w:val="28"/>
        </w:rPr>
        <w:t xml:space="preserve">Я являюсь продавцом на электронной торговой площадке Wildberries.</w:t>
      </w:r>
    </w:p>
    <w:p>
      <w:pPr>
        <w:spacing w:after="170" w:line="42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8"/>
          <w:szCs w:val="28"/>
          <w:highlight w:val="yellow"/>
          <w:highlightCs w:val="yellow"/>
        </w:rPr>
        <w:t xml:space="preserve">[ИП / ООО — наименование полностью]</w:t>
      </w:r>
    </w:p>
    <w:p>
      <w:pPr>
        <w:spacing w:after="170" w:line="42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8"/>
          <w:szCs w:val="28"/>
        </w:rPr>
        <w:t xml:space="preserve">ИНН </w:t>
      </w:r>
      <w:r>
        <w:rPr>
          <w:rFonts w:ascii="Georgia" w:cs="Georgia" w:eastAsia="Times New Roman" w:hAnsi="Georgia"/>
          <w:b w:val="false"/>
          <w:bCs w:val="false"/>
          <w:color w:val="24312C"/>
          <w:sz w:val="28"/>
          <w:szCs w:val="28"/>
          <w:highlight w:val="yellow"/>
          <w:highlightCs w:val="yellow"/>
        </w:rPr>
        <w:t xml:space="preserve">[номер]</w:t>
      </w:r>
    </w:p>
    <w:p>
      <w:pPr>
        <w:spacing w:after="170" w:line="42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8"/>
          <w:szCs w:val="28"/>
        </w:rPr>
        <w:t xml:space="preserve">ОГРНИП / ОГРН </w:t>
      </w:r>
      <w:r>
        <w:rPr>
          <w:rFonts w:ascii="Georgia" w:cs="Georgia" w:eastAsia="Times New Roman" w:hAnsi="Georgia"/>
          <w:b w:val="false"/>
          <w:bCs w:val="false"/>
          <w:color w:val="24312C"/>
          <w:sz w:val="28"/>
          <w:szCs w:val="28"/>
          <w:highlight w:val="yellow"/>
          <w:highlightCs w:val="yellow"/>
        </w:rPr>
        <w:t xml:space="preserve">[номер]</w:t>
      </w:r>
    </w:p>
    <w:p>
      <w:pPr>
        <w:spacing w:after="170" w:line="42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8"/>
          <w:szCs w:val="28"/>
        </w:rPr>
        <w:t xml:space="preserve">Мои товары хранились на складе Wildberries по адресу: </w:t>
      </w:r>
      <w:r>
        <w:rPr>
          <w:rFonts w:ascii="Georgia" w:cs="Georgia" w:eastAsia="Times New Roman" w:hAnsi="Georgia"/>
          <w:b w:val="false"/>
          <w:bCs w:val="false"/>
          <w:color w:val="24312C"/>
          <w:sz w:val="28"/>
          <w:szCs w:val="28"/>
          <w:highlight w:val="yellow"/>
          <w:highlightCs w:val="yellow"/>
        </w:rPr>
        <w:t xml:space="preserve">[полный адрес склада из таблицы ниже]</w:t>
      </w:r>
      <w:r>
        <w:rPr>
          <w:rFonts w:ascii="Georgia" w:cs="Georgia" w:eastAsia="Times New Roman" w:hAnsi="Georgia"/>
          <w:b w:val="false"/>
          <w:bCs w:val="false"/>
          <w:color w:val="24312C"/>
          <w:sz w:val="28"/>
          <w:szCs w:val="28"/>
        </w:rPr>
        <w:t xml:space="preserve">.</w:t>
      </w:r>
    </w:p>
    <w:p>
      <w:pPr>
        <w:spacing w:after="170" w:line="42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8"/>
          <w:szCs w:val="28"/>
        </w:rPr>
        <w:t xml:space="preserve">Прошу предоставить справку о пожаре, произошедшем </w:t>
      </w:r>
      <w:r>
        <w:rPr>
          <w:rFonts w:ascii="Georgia" w:cs="Georgia" w:eastAsia="Times New Roman" w:hAnsi="Georgia"/>
          <w:b w:val="false"/>
          <w:bCs w:val="false"/>
          <w:color w:val="24312C"/>
          <w:sz w:val="28"/>
          <w:szCs w:val="28"/>
          <w:highlight w:val="yellow"/>
          <w:highlightCs w:val="yellow"/>
        </w:rPr>
        <w:t xml:space="preserve">[дата из таблицы ниже]</w:t>
      </w:r>
      <w:r>
        <w:rPr>
          <w:rFonts w:ascii="Georgia" w:cs="Georgia" w:eastAsia="Times New Roman" w:hAnsi="Georgia"/>
          <w:b w:val="false"/>
          <w:bCs w:val="false"/>
          <w:color w:val="24312C"/>
          <w:sz w:val="28"/>
          <w:szCs w:val="28"/>
        </w:rPr>
        <w:t xml:space="preserve">, необходимую для оценки ущерба, причинённого моему имуществу.</w:t>
      </w:r>
    </w:p>
    <w:p>
      <w:pPr>
        <w:spacing w:after="170" w:line="42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8"/>
          <w:szCs w:val="28"/>
        </w:rPr>
        <w:t xml:space="preserve">Контактный телефон: </w:t>
      </w:r>
      <w:r>
        <w:rPr>
          <w:rFonts w:ascii="Georgia" w:cs="Georgia" w:eastAsia="Times New Roman" w:hAnsi="Georgia"/>
          <w:b w:val="false"/>
          <w:bCs w:val="false"/>
          <w:color w:val="24312C"/>
          <w:sz w:val="28"/>
          <w:szCs w:val="28"/>
          <w:highlight w:val="yellow"/>
          <w:highlightCs w:val="yellow"/>
        </w:rPr>
        <w:t xml:space="preserve">[номер]</w:t>
      </w:r>
    </w:p>
    <w:p>
      <w:pPr>
        <w:spacing w:after="170" w:line="42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8"/>
          <w:szCs w:val="28"/>
        </w:rPr>
        <w:t xml:space="preserve">Адрес электронной почты: </w:t>
      </w:r>
      <w:r>
        <w:rPr>
          <w:rFonts w:ascii="Georgia" w:cs="Georgia" w:eastAsia="Times New Roman" w:hAnsi="Georgia"/>
          <w:b w:val="false"/>
          <w:bCs w:val="false"/>
          <w:color w:val="24312C"/>
          <w:sz w:val="28"/>
          <w:szCs w:val="28"/>
          <w:highlight w:val="yellow"/>
          <w:highlightCs w:val="yellow"/>
        </w:rPr>
        <w:t xml:space="preserve">[адрес]</w:t>
      </w:r>
    </w:p>
    <w:p>
      <w:pPr>
        <w:spacing w:after="170" w:line="42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8"/>
          <w:szCs w:val="28"/>
        </w:rPr>
        <w:t xml:space="preserve">«___» ____________ 2026 г.</w:t>
      </w:r>
    </w:p>
    <w:p>
      <w:pPr>
        <w:pBdr>
          <w:top w:val="single" w:color="BFBFBF" w:sz="6" w:space="8"/>
        </w:pBdr>
        <w:spacing w:after="140" w:before="300" w:line="380"/>
      </w:pPr>
      <w:r>
        <w:rPr>
          <w:rFonts w:ascii="Georgia" w:cs="Georgia" w:eastAsia="Calibri" w:hAnsi="Georgia"/>
          <w:i/>
          <w:iCs/>
          <w:color w:val="24312C"/>
          <w:sz w:val="26"/>
          <w:szCs w:val="26"/>
        </w:rPr>
        <w:t xml:space="preserve">Жёлтым выделены поля, которые нужно заменить своими данными. Незаполненных полей в отправляемом обращении оставаться не должно.</w:t>
      </w:r>
    </w:p>
    <w:p>
      <w:pPr>
        <w:pageBreakBefore/>
        <w:spacing w:after="200" w:before="200" w:line="520"/>
      </w:pPr>
      <w:r>
        <w:rPr>
          <w:rFonts w:ascii="Georgia" w:cs="Georgia" w:eastAsia="Calibri" w:hAnsi="Georgia"/>
          <w:b/>
          <w:bCs/>
          <w:color w:val="0E6B54"/>
          <w:sz w:val="40"/>
          <w:szCs w:val="40"/>
        </w:rPr>
        <w:t xml:space="preserve">АДРЕСА СКЛАДОВ И ДАТЫ</w:t>
      </w:r>
    </w:p>
    <w:p>
      <w:pPr>
        <w:spacing w:after="170" w:line="440"/>
      </w:pPr>
      <w:r>
        <w:rPr>
          <w:rFonts w:ascii="Georgia" w:cs="Georgia" w:eastAsia="Calibri" w:hAnsi="Georgia"/>
          <w:b w:val="false"/>
          <w:bCs w:val="false"/>
          <w:color w:val="24312C"/>
          <w:sz w:val="26"/>
          <w:szCs w:val="26"/>
        </w:rPr>
        <w:t xml:space="preserve">Скопируйте адрес и дату своего склада в текст обращения. Данные по состоянию на 5 августа 2026 года.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400"/>
        <w:gridCol w:w="3000"/>
        <w:gridCol w:w="2200"/>
      </w:tblGrid>
      <w:tr>
        <w:trPr>
          <w:tblHeader/>
        </w:trPr>
        <w:tc>
          <w:tcPr>
            <w:tcW w:type="dxa" w:w="2000"/>
            <w:shd w:fill="E7EAF0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/>
                <w:bCs/>
                <w:color w:val="0E6B54"/>
                <w:sz w:val="20"/>
                <w:szCs w:val="20"/>
              </w:rPr>
              <w:t xml:space="preserve">Склад</w:t>
            </w:r>
          </w:p>
        </w:tc>
        <w:tc>
          <w:tcPr>
            <w:tcW w:type="dxa" w:w="2400"/>
            <w:shd w:fill="E7EAF0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/>
                <w:bCs/>
                <w:color w:val="0E6B54"/>
                <w:sz w:val="20"/>
                <w:szCs w:val="20"/>
              </w:rPr>
              <w:t xml:space="preserve">Регион</w:t>
            </w:r>
          </w:p>
        </w:tc>
        <w:tc>
          <w:tcPr>
            <w:tcW w:type="dxa" w:w="3000"/>
            <w:shd w:fill="E7EAF0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/>
                <w:bCs/>
                <w:color w:val="0E6B54"/>
                <w:sz w:val="20"/>
                <w:szCs w:val="20"/>
              </w:rPr>
              <w:t xml:space="preserve">Адрес</w:t>
            </w:r>
          </w:p>
        </w:tc>
        <w:tc>
          <w:tcPr>
            <w:tcW w:type="dxa" w:w="2200"/>
            <w:shd w:fill="E7EAF0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/>
                <w:bCs/>
                <w:color w:val="0E6B54"/>
                <w:sz w:val="20"/>
                <w:szCs w:val="20"/>
              </w:rPr>
              <w:t xml:space="preserve">Дата</w:t>
            </w:r>
          </w:p>
        </w:tc>
      </w:tr>
      <w:tr>
        <w:trPr>
          <w:tblHeader w:val="false"/>
        </w:trPr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Электросталь</w:t>
            </w:r>
          </w:p>
        </w:tc>
        <w:tc>
          <w:tcPr>
            <w:tcW w:type="dxa" w:w="2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Московская область</w:t>
            </w:r>
          </w:p>
        </w:tc>
        <w:tc>
          <w:tcPr>
            <w:tcW w:type="dxa" w:w="3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Московская область, городской округ Электросталь, посёлок Случайный, территория Массив 3, дом 5</w:t>
            </w:r>
          </w:p>
        </w:tc>
        <w:tc>
          <w:tcPr>
            <w:tcW w:type="dxa" w:w="2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в ночь с 17 на 18 июля 2026</w:t>
            </w:r>
          </w:p>
        </w:tc>
      </w:tr>
      <w:tr>
        <w:trPr>
          <w:tblHeader w:val="false"/>
        </w:trPr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Котовск</w:t>
            </w:r>
          </w:p>
        </w:tc>
        <w:tc>
          <w:tcPr>
            <w:tcW w:type="dxa" w:w="2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Тамбовская область</w:t>
            </w:r>
          </w:p>
        </w:tc>
        <w:tc>
          <w:tcPr>
            <w:tcW w:type="dxa" w:w="3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Тамбовская область, городской округ Котовск, индустриальный парк Котовск, 3/8</w:t>
            </w:r>
          </w:p>
        </w:tc>
        <w:tc>
          <w:tcPr>
            <w:tcW w:type="dxa" w:w="2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в ночь с 17 на 18 июля 2026</w:t>
            </w:r>
          </w:p>
        </w:tc>
      </w:tr>
      <w:tr>
        <w:trPr>
          <w:tblHeader w:val="false"/>
        </w:trPr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Краснодар</w:t>
            </w:r>
          </w:p>
        </w:tc>
        <w:tc>
          <w:tcPr>
            <w:tcW w:type="dxa" w:w="2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Краснодарский край</w:t>
            </w:r>
          </w:p>
        </w:tc>
        <w:tc>
          <w:tcPr>
            <w:tcW w:type="dxa" w:w="3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г. Краснодар, ул. Тихорецкая, д. 40, стр. 1</w:t>
            </w:r>
          </w:p>
        </w:tc>
        <w:tc>
          <w:tcPr>
            <w:tcW w:type="dxa" w:w="2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22 июля 2026</w:t>
            </w:r>
          </w:p>
        </w:tc>
      </w:tr>
      <w:tr>
        <w:trPr>
          <w:tblHeader w:val="false"/>
        </w:trPr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Невинномысск</w:t>
            </w:r>
          </w:p>
        </w:tc>
        <w:tc>
          <w:tcPr>
            <w:tcW w:type="dxa" w:w="2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Ставропольский край</w:t>
            </w:r>
          </w:p>
        </w:tc>
        <w:tc>
          <w:tcPr>
            <w:tcW w:type="dxa" w:w="3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Ставропольский край, г. Невинномысск, ул. Тимирязева, д. 16</w:t>
            </w:r>
          </w:p>
        </w:tc>
        <w:tc>
          <w:tcPr>
            <w:tcW w:type="dxa" w:w="2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22 июля 2026</w:t>
            </w:r>
          </w:p>
        </w:tc>
      </w:tr>
      <w:tr>
        <w:trPr>
          <w:tblHeader w:val="false"/>
        </w:trPr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Шушары</w:t>
            </w:r>
          </w:p>
        </w:tc>
        <w:tc>
          <w:tcPr>
            <w:tcW w:type="dxa" w:w="2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Санкт-Петербург</w:t>
            </w:r>
          </w:p>
        </w:tc>
        <w:tc>
          <w:tcPr>
            <w:tcW w:type="dxa" w:w="3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г. Санкт-Петербург, Московское шоссе, уч. 153, корп. 2, стр. 1</w:t>
            </w:r>
          </w:p>
        </w:tc>
        <w:tc>
          <w:tcPr>
            <w:tcW w:type="dxa" w:w="2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24 июля 2026</w:t>
            </w:r>
          </w:p>
        </w:tc>
      </w:tr>
      <w:tr>
        <w:trPr>
          <w:tblHeader w:val="false"/>
        </w:trPr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Уткина Заводь</w:t>
            </w:r>
          </w:p>
        </w:tc>
        <w:tc>
          <w:tcPr>
            <w:tcW w:type="dxa" w:w="2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Ленинградская область</w:t>
            </w:r>
          </w:p>
        </w:tc>
        <w:tc>
          <w:tcPr>
            <w:tcW w:type="dxa" w:w="3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Ленинградская область, Всеволожский район, д. Новосаратовка, промзона «Уткина Заводь», комплекс МЛП, корпус 4, парадная 4</w:t>
            </w:r>
          </w:p>
        </w:tc>
        <w:tc>
          <w:tcPr>
            <w:tcW w:type="dxa" w:w="2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24 июля 2026</w:t>
            </w:r>
          </w:p>
        </w:tc>
      </w:tr>
      <w:tr>
        <w:trPr>
          <w:tblHeader w:val="false"/>
        </w:trPr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Симферополь</w:t>
            </w:r>
          </w:p>
        </w:tc>
        <w:tc>
          <w:tcPr>
            <w:tcW w:type="dxa" w:w="2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Республика Крым</w:t>
            </w:r>
          </w:p>
        </w:tc>
        <w:tc>
          <w:tcPr>
            <w:tcW w:type="dxa" w:w="3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[уточните адрес склада в личном кабинете]</w:t>
            </w:r>
          </w:p>
        </w:tc>
        <w:tc>
          <w:tcPr>
            <w:tcW w:type="dxa" w:w="2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24 июля 2026</w:t>
            </w:r>
          </w:p>
        </w:tc>
      </w:tr>
      <w:tr>
        <w:trPr>
          <w:tblHeader w:val="false"/>
        </w:trPr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Екатеринбург</w:t>
            </w:r>
          </w:p>
        </w:tc>
        <w:tc>
          <w:tcPr>
            <w:tcW w:type="dxa" w:w="2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Свердловская область</w:t>
            </w:r>
          </w:p>
        </w:tc>
        <w:tc>
          <w:tcPr>
            <w:tcW w:type="dxa" w:w="3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[уточните адрес склада в личном кабинете]</w:t>
            </w:r>
          </w:p>
        </w:tc>
        <w:tc>
          <w:tcPr>
            <w:tcW w:type="dxa" w:w="2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25 июля 2026</w:t>
            </w:r>
          </w:p>
        </w:tc>
      </w:tr>
      <w:tr>
        <w:trPr>
          <w:tblHeader w:val="false"/>
        </w:trPr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Рязань</w:t>
            </w:r>
          </w:p>
        </w:tc>
        <w:tc>
          <w:tcPr>
            <w:tcW w:type="dxa" w:w="2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Рязанская область</w:t>
            </w:r>
          </w:p>
        </w:tc>
        <w:tc>
          <w:tcPr>
            <w:tcW w:type="dxa" w:w="3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Рязанская область, Рязанский район, Тюшевское сельское поселение, индустриальный промышленный парк «Рязанский»</w:t>
            </w:r>
          </w:p>
        </w:tc>
        <w:tc>
          <w:tcPr>
            <w:tcW w:type="dxa" w:w="2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29 июля 2026</w:t>
            </w:r>
          </w:p>
        </w:tc>
      </w:tr>
      <w:tr>
        <w:trPr>
          <w:tblHeader w:val="false"/>
        </w:trPr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Пенза</w:t>
            </w:r>
          </w:p>
        </w:tc>
        <w:tc>
          <w:tcPr>
            <w:tcW w:type="dxa" w:w="2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Пензенская область</w:t>
            </w:r>
          </w:p>
        </w:tc>
        <w:tc>
          <w:tcPr>
            <w:tcW w:type="dxa" w:w="3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Пензенская область, Бессоновский район, с. Мастиновка, ул. Полевая, стр. 1/6</w:t>
            </w:r>
          </w:p>
        </w:tc>
        <w:tc>
          <w:tcPr>
            <w:tcW w:type="dxa" w:w="2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30 июля 2026</w:t>
            </w:r>
          </w:p>
        </w:tc>
      </w:tr>
      <w:tr>
        <w:trPr>
          <w:tblHeader w:val="false"/>
        </w:trPr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Сарапул</w:t>
            </w:r>
          </w:p>
        </w:tc>
        <w:tc>
          <w:tcPr>
            <w:tcW w:type="dxa" w:w="2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Удмуртская Республика</w:t>
            </w:r>
          </w:p>
        </w:tc>
        <w:tc>
          <w:tcPr>
            <w:tcW w:type="dxa" w:w="3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Удмуртская Республика, г. Сарапул, Ижевский тракт, д. 22</w:t>
            </w:r>
          </w:p>
        </w:tc>
        <w:tc>
          <w:tcPr>
            <w:tcW w:type="dxa" w:w="2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30 июля 2026</w:t>
            </w:r>
          </w:p>
        </w:tc>
      </w:tr>
      <w:tr>
        <w:trPr>
          <w:tblHeader w:val="false"/>
        </w:trPr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Волгоград</w:t>
            </w:r>
          </w:p>
        </w:tc>
        <w:tc>
          <w:tcPr>
            <w:tcW w:type="dxa" w:w="2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Волгоградская область</w:t>
            </w:r>
          </w:p>
        </w:tc>
        <w:tc>
          <w:tcPr>
            <w:tcW w:type="dxa" w:w="3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г. Волгоград, ул. Пржевальского, д. 20</w:t>
            </w:r>
          </w:p>
        </w:tc>
        <w:tc>
          <w:tcPr>
            <w:tcW w:type="dxa" w:w="2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31 июля 2026</w:t>
            </w:r>
          </w:p>
        </w:tc>
      </w:tr>
      <w:tr>
        <w:trPr>
          <w:tblHeader w:val="false"/>
        </w:trPr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Собинский район</w:t>
            </w:r>
          </w:p>
        </w:tc>
        <w:tc>
          <w:tcPr>
            <w:tcW w:type="dxa" w:w="2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Владимирская область</w:t>
            </w:r>
          </w:p>
        </w:tc>
        <w:tc>
          <w:tcPr>
            <w:tcW w:type="dxa" w:w="3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Владимирская область, Собинский район </w:t>
            </w: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[уточните адрес склада в личном кабинете]</w:t>
            </w:r>
          </w:p>
        </w:tc>
        <w:tc>
          <w:tcPr>
            <w:tcW w:type="dxa" w:w="2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31 июля 2026</w:t>
            </w:r>
          </w:p>
        </w:tc>
      </w:tr>
      <w:tr>
        <w:trPr>
          <w:tblHeader w:val="false"/>
        </w:trPr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Новосемейкино</w:t>
            </w:r>
          </w:p>
        </w:tc>
        <w:tc>
          <w:tcPr>
            <w:tcW w:type="dxa" w:w="2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Самарская область</w:t>
            </w:r>
          </w:p>
        </w:tc>
        <w:tc>
          <w:tcPr>
            <w:tcW w:type="dxa" w:w="3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Самарская область, пос. Новосемейкино </w:t>
            </w: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[уточните адрес склада в личном кабинете]</w:t>
            </w:r>
          </w:p>
        </w:tc>
        <w:tc>
          <w:tcPr>
            <w:tcW w:type="dxa" w:w="2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2 августа 2026</w:t>
            </w:r>
          </w:p>
        </w:tc>
      </w:tr>
      <w:tr>
        <w:trPr>
          <w:tblHeader w:val="false"/>
        </w:trPr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Владимир — Воршинское</w:t>
            </w:r>
          </w:p>
        </w:tc>
        <w:tc>
          <w:tcPr>
            <w:tcW w:type="dxa" w:w="2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Владимирская область</w:t>
            </w:r>
          </w:p>
        </w:tc>
        <w:tc>
          <w:tcPr>
            <w:tcW w:type="dxa" w:w="3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Владимирская область, Собинский район, район д. Хрястово </w:t>
            </w: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[уточните адрес склада в личном кабинете]</w:t>
            </w:r>
          </w:p>
        </w:tc>
        <w:tc>
          <w:tcPr>
            <w:tcW w:type="dxa" w:w="2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3 августа 2026</w:t>
            </w:r>
          </w:p>
        </w:tc>
      </w:tr>
      <w:tr>
        <w:trPr>
          <w:tblHeader w:val="false"/>
        </w:trPr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Красный Бор</w:t>
            </w:r>
          </w:p>
        </w:tc>
        <w:tc>
          <w:tcPr>
            <w:tcW w:type="dxa" w:w="2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Ленинградская область</w:t>
            </w:r>
          </w:p>
        </w:tc>
        <w:tc>
          <w:tcPr>
            <w:tcW w:type="dxa" w:w="3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Ленинградская область, Тосненский район, пос. Красный Бор </w:t>
            </w: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[уточните адрес склада в личном кабинете]</w:t>
            </w:r>
          </w:p>
        </w:tc>
        <w:tc>
          <w:tcPr>
            <w:tcW w:type="dxa" w:w="2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4 августа 2026</w:t>
            </w:r>
          </w:p>
        </w:tc>
      </w:tr>
      <w:tr>
        <w:trPr>
          <w:tblHeader w:val="false"/>
        </w:trPr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Чехов, Новосёлки</w:t>
            </w:r>
          </w:p>
        </w:tc>
        <w:tc>
          <w:tcPr>
            <w:tcW w:type="dxa" w:w="2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Московская область</w:t>
            </w:r>
          </w:p>
        </w:tc>
        <w:tc>
          <w:tcPr>
            <w:tcW w:type="dxa" w:w="3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Московская область, городской округ Чехов, промзона Новосёлки </w:t>
            </w: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[уточните адрес склада в личном кабинете]</w:t>
            </w:r>
          </w:p>
        </w:tc>
        <w:tc>
          <w:tcPr>
            <w:tcW w:type="dxa" w:w="2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4 августа 2026</w:t>
            </w:r>
          </w:p>
        </w:tc>
      </w:tr>
      <w:tr>
        <w:trPr>
          <w:tblHeader w:val="false"/>
        </w:trPr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Эммаусс</w:t>
            </w:r>
          </w:p>
        </w:tc>
        <w:tc>
          <w:tcPr>
            <w:tcW w:type="dxa" w:w="2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Тверская область</w:t>
            </w:r>
          </w:p>
        </w:tc>
        <w:tc>
          <w:tcPr>
            <w:tcW w:type="dxa" w:w="3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Тверская область, пос. Эммаусс </w:t>
            </w: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[уточните адрес склада в личном кабинете]</w:t>
            </w:r>
          </w:p>
        </w:tc>
        <w:tc>
          <w:tcPr>
            <w:tcW w:type="dxa" w:w="2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4 августа 2026</w:t>
            </w:r>
          </w:p>
        </w:tc>
      </w:tr>
      <w:tr>
        <w:trPr>
          <w:tblHeader w:val="false"/>
        </w:trPr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Алексин</w:t>
            </w:r>
          </w:p>
        </w:tc>
        <w:tc>
          <w:tcPr>
            <w:tcW w:type="dxa" w:w="2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Тульская область</w:t>
            </w:r>
          </w:p>
        </w:tc>
        <w:tc>
          <w:tcPr>
            <w:tcW w:type="dxa" w:w="3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Тульская область, г. Алексин </w:t>
            </w: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[уточните адрес склада в личном кабинете]</w:t>
            </w:r>
          </w:p>
        </w:tc>
        <w:tc>
          <w:tcPr>
            <w:tcW w:type="dxa" w:w="2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320"/>
            </w:pPr>
            <w:r>
              <w:rPr>
                <w:rFonts w:ascii="Georgia" w:cs="Georgia" w:eastAsia="Calibri" w:hAnsi="Georgia"/>
                <w:b w:val="false"/>
                <w:bCs w:val="false"/>
                <w:color w:val="24312C"/>
                <w:sz w:val="20"/>
                <w:szCs w:val="20"/>
              </w:rPr>
              <w:t xml:space="preserve">в ночь на 5 августа 2026</w:t>
            </w:r>
          </w:p>
        </w:tc>
      </w:tr>
    </w:tbl>
    <w:p>
      <w:pPr>
        <w:spacing w:after="140" w:before="240" w:line="380"/>
      </w:pPr>
      <w:r>
        <w:rPr>
          <w:rFonts w:ascii="Georgia" w:cs="Georgia" w:eastAsia="Calibri" w:hAnsi="Georgia"/>
          <w:i/>
          <w:iCs/>
          <w:color w:val="24312C"/>
          <w:sz w:val="26"/>
          <w:szCs w:val="26"/>
        </w:rPr>
        <w:t xml:space="preserve">Даты и адреса собраны из публичных сообщений. Проверьте их перед отправкой: по ряду объектов даты в источниках расходятся на сутки, а точные адреса складов, пострадавших в августе, официально не публиковались — возьмите их из своего личного кабинета, из истории поставок.</w:t>
      </w:r>
    </w:p>
    <w:p>
      <w:pPr>
        <w:spacing w:after="170" w:line="440"/>
      </w:pPr>
      <w:r>
        <w:rPr>
          <w:rFonts w:ascii="Georgia" w:cs="Georgia" w:eastAsia="Calibri" w:hAnsi="Georgia"/>
          <w:b w:val="false"/>
          <w:bCs w:val="false"/>
          <w:color w:val="24312C"/>
          <w:sz w:val="26"/>
          <w:szCs w:val="26"/>
        </w:rPr>
        <w:t xml:space="preserve">Если сомневаетесь в дате — пишите «в ночь с </w:t>
      </w:r>
      <w:r>
        <w:rPr>
          <w:rFonts w:ascii="Georgia" w:cs="Georgia" w:eastAsia="Calibri" w:hAnsi="Georgia"/>
          <w:b w:val="false"/>
          <w:bCs w:val="false"/>
          <w:color w:val="24312C"/>
          <w:sz w:val="26"/>
          <w:szCs w:val="26"/>
        </w:rPr>
        <w:t xml:space="preserve">[дата]</w:t>
      </w:r>
      <w:r>
        <w:rPr>
          <w:rFonts w:ascii="Georgia" w:cs="Georgia" w:eastAsia="Calibri" w:hAnsi="Georgia"/>
          <w:b w:val="false"/>
          <w:bCs w:val="false"/>
          <w:color w:val="24312C"/>
          <w:sz w:val="26"/>
          <w:szCs w:val="26"/>
        </w:rPr>
        <w:t xml:space="preserve"> на </w:t>
      </w:r>
      <w:r>
        <w:rPr>
          <w:rFonts w:ascii="Georgia" w:cs="Georgia" w:eastAsia="Calibri" w:hAnsi="Georgia"/>
          <w:b w:val="false"/>
          <w:bCs w:val="false"/>
          <w:color w:val="24312C"/>
          <w:sz w:val="26"/>
          <w:szCs w:val="26"/>
        </w:rPr>
        <w:t xml:space="preserve">[дата]</w:t>
      </w:r>
      <w:r>
        <w:rPr>
          <w:rFonts w:ascii="Georgia" w:cs="Georgia" w:eastAsia="Calibri" w:hAnsi="Georgia"/>
          <w:b w:val="false"/>
          <w:bCs w:val="false"/>
          <w:color w:val="24312C"/>
          <w:sz w:val="26"/>
          <w:szCs w:val="26"/>
        </w:rPr>
        <w:t xml:space="preserve">». Это не портит обращение, а неверная дата даёт основание для ответа «сведений о пожаре в указанную дату не имеется».</w:t>
      </w:r>
    </w:p>
    <w:p>
      <w:pPr>
        <w:spacing w:after="170" w:line="440"/>
      </w:pPr>
      <w:r>
        <w:rPr>
          <w:rFonts w:ascii="Georgia" w:cs="Georgia" w:eastAsia="Calibri" w:hAnsi="Georgia"/>
          <w:b w:val="false"/>
          <w:bCs w:val="false"/>
          <w:color w:val="24312C"/>
          <w:sz w:val="26"/>
          <w:szCs w:val="26"/>
        </w:rPr>
        <w:t xml:space="preserve">По Симферополю и Эммауссу пожара не было: справка о пожаре по ним не выдаётся. Запрашивайте у площадки сведения о состоянии товара.</w:t>
      </w:r>
    </w:p>
    <w:sectPr>
      <w:headerReference w:type="default" r:id="rId8"/>
      <w:footerReference w:type="default" r:id="rId9"/>
      <w:pgSz w:w="11906" w:h="16838" w:orient="portrait"/>
      <w:pgMar w:top="850" w:right="900" w:bottom="85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30"/>
        <w:szCs w:val="30"/>
      </w:rPr>
    </w:rPrDefault>
    <w:pPrDefault>
      <w:pPr>
        <w:spacing w:line="4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2026-08-05T15:28:17.712Z</dcterms:created>
  <dcterms:modified xsi:type="dcterms:W3CDTF">2026-08-05T15:28:17.712Z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