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rPr>
          <w:rFonts w:ascii="Georgia" w:cs="Georgia" w:eastAsia="Arial" w:hAnsi="Georgia"/>
          <w:b/>
          <w:bCs/>
          <w:color w:val="0E6B54"/>
          <w:sz w:val="30"/>
          <w:szCs w:val="24"/>
        </w:rPr>
        <w:t xml:space="preserve">Как заполнять и как пользоваться</w:t>
      </w:r>
    </w:p>
    <w:p>
      <w:pPr>
        <w:spacing w:after="260" w:line="520"/>
      </w:pPr>
      <w:r>
        <w:rPr>
          <w:rFonts w:ascii="Georgia" w:cs="Georgia" w:eastAsia="Arial" w:hAnsi="Georgia"/>
          <w:b/>
          <w:bCs/>
          <w:color w:val="0E6B54"/>
          <w:sz w:val="40"/>
          <w:szCs w:val="40"/>
        </w:rPr>
        <w:t xml:space="preserve">Акт о результатах инвентаризации</w:t>
      </w:r>
    </w:p>
    <w:p>
      <w:pPr>
        <w:spacing w:after="140" w:before="300" w:line="440"/>
      </w:pPr>
      <w:r>
        <w:rPr>
          <w:rFonts w:ascii="Georgia" w:cs="Georgia" w:eastAsia="Arial" w:hAnsi="Georgia"/>
          <w:b/>
          <w:bCs/>
          <w:color w:val="0E6B54"/>
          <w:sz w:val="32"/>
          <w:szCs w:val="32"/>
        </w:rPr>
        <w:t xml:space="preserve">Что заменяет</w:t>
      </w:r>
    </w:p>
    <w:p>
      <w:pPr>
        <w:spacing w:after="160" w:line="420"/>
      </w:pPr>
      <w:r>
        <w:rPr>
          <w:rFonts w:ascii="Georgia" w:cs="Georgia" w:eastAsia="Arial" w:hAnsi="Georgia"/>
          <w:b w:val="false"/>
          <w:bCs w:val="false"/>
          <w:color w:val="24312C"/>
          <w:sz w:val="28"/>
          <w:szCs w:val="28"/>
        </w:rPr>
        <w:t xml:space="preserve">Этот документ пришёл на смену прежнему «акту об утрате». Разница принципиальная: акт фиксирует результат сопоставления данных, а не констатирует утрату всего товара сразу.</w:t>
      </w:r>
    </w:p>
    <w:p>
      <w:pPr>
        <w:spacing w:after="140" w:before="300" w:line="440"/>
      </w:pPr>
      <w:r>
        <w:rPr>
          <w:rFonts w:ascii="Georgia" w:cs="Georgia" w:eastAsia="Arial" w:hAnsi="Georgia"/>
          <w:b/>
          <w:bCs/>
          <w:color w:val="0E6B54"/>
          <w:sz w:val="32"/>
          <w:szCs w:val="32"/>
        </w:rPr>
        <w:t xml:space="preserve">Почему так правильнее</w:t>
      </w:r>
    </w:p>
    <w:p>
      <w:pPr>
        <w:spacing w:after="160" w:line="420"/>
      </w:pPr>
      <w:r>
        <w:rPr>
          <w:rFonts w:ascii="Georgia" w:cs="Georgia" w:eastAsia="Arial" w:hAnsi="Georgia"/>
          <w:b w:val="false"/>
          <w:bCs w:val="false"/>
          <w:color w:val="24312C"/>
          <w:sz w:val="28"/>
          <w:szCs w:val="28"/>
        </w:rPr>
        <w:t xml:space="preserve">Часть товара может оказаться перемещённой на другой склад, проданной, возвращённой или временно не идентифицированной. Если списать всё разом, а потом часть найдётся, в учёте появятся расхождения — и придётся объяснять налоговой, почему сначала был убыток, а затем доход по тем же партиям.</w:t>
      </w:r>
    </w:p>
    <w:p>
      <w:pPr>
        <w:spacing w:after="140" w:before="300" w:line="440"/>
      </w:pPr>
      <w:r>
        <w:rPr>
          <w:rFonts w:ascii="Georgia" w:cs="Georgia" w:eastAsia="Arial" w:hAnsi="Georgia"/>
          <w:b/>
          <w:bCs/>
          <w:color w:val="0E6B54"/>
          <w:sz w:val="32"/>
          <w:szCs w:val="32"/>
        </w:rPr>
        <w:t xml:space="preserve">Когда составлять</w:t>
      </w:r>
    </w:p>
    <w:p>
      <w:pPr>
        <w:spacing w:after="160" w:line="420"/>
      </w:pPr>
      <w:r>
        <w:rPr>
          <w:rFonts w:ascii="Georgia" w:cs="Georgia" w:eastAsia="Arial" w:hAnsi="Georgia"/>
          <w:b w:val="false"/>
          <w:bCs w:val="false"/>
          <w:color w:val="24312C"/>
          <w:sz w:val="28"/>
          <w:szCs w:val="28"/>
        </w:rPr>
        <w:t xml:space="preserve">После того как получены сведения от площадки и заполнена сличительная ведомость. Если ответа площадки нет, акт всё равно составляется — но все позиции идут в группу «статус не установлен», и списания по ним не происходит.</w:t>
      </w:r>
    </w:p>
    <w:p>
      <w:pPr>
        <w:spacing w:after="140" w:before="300" w:line="440"/>
      </w:pPr>
      <w:r>
        <w:rPr>
          <w:rFonts w:ascii="Georgia" w:cs="Georgia" w:eastAsia="Arial" w:hAnsi="Georgia"/>
          <w:b/>
          <w:bCs/>
          <w:color w:val="0E6B54"/>
          <w:sz w:val="32"/>
          <w:szCs w:val="32"/>
        </w:rPr>
        <w:t xml:space="preserve">Оговорка о заочной инвентаризации</w:t>
      </w:r>
    </w:p>
    <w:p>
      <w:pPr>
        <w:spacing w:after="160" w:line="420"/>
      </w:pPr>
      <w:r>
        <w:rPr>
          <w:rFonts w:ascii="Georgia" w:cs="Georgia" w:eastAsia="Arial" w:hAnsi="Georgia"/>
          <w:b w:val="false"/>
          <w:bCs w:val="false"/>
          <w:color w:val="24312C"/>
          <w:sz w:val="28"/>
          <w:szCs w:val="28"/>
        </w:rPr>
        <w:t xml:space="preserve">В разделе 2 объясняется, почему нет фактического пересчёта: товар на чужом складе, доступа нет. </w:t>
      </w:r>
      <w:r>
        <w:rPr>
          <w:rFonts w:ascii="Georgia" w:cs="Georgia" w:eastAsia="Arial" w:hAnsi="Georgia"/>
          <w:b/>
          <w:bCs/>
          <w:color w:val="0E6B54"/>
          <w:sz w:val="28"/>
          <w:szCs w:val="28"/>
        </w:rPr>
        <w:t xml:space="preserve">Не удаляйте этот абзац</w:t>
      </w:r>
      <w:r>
        <w:rPr>
          <w:rFonts w:ascii="Georgia" w:cs="Georgia" w:eastAsia="Arial" w:hAnsi="Georgia"/>
          <w:b w:val="false"/>
          <w:bCs w:val="false"/>
          <w:color w:val="24312C"/>
          <w:sz w:val="28"/>
          <w:szCs w:val="28"/>
        </w:rPr>
        <w:t xml:space="preserve"> — без него возникнет вопрос, почему инвентаризация проведена по документам.</w:t>
      </w:r>
    </w:p>
    <w:p>
      <w:pPr>
        <w:spacing w:after="140" w:before="300" w:line="440"/>
      </w:pPr>
      <w:r>
        <w:rPr>
          <w:rFonts w:ascii="Georgia" w:cs="Georgia" w:eastAsia="Arial" w:hAnsi="Georgia"/>
          <w:b/>
          <w:bCs/>
          <w:color w:val="0E6B54"/>
          <w:sz w:val="32"/>
          <w:szCs w:val="32"/>
        </w:rPr>
        <w:t xml:space="preserve">Что дальше</w:t>
      </w:r>
    </w:p>
    <w:p>
      <w:pPr>
        <w:spacing w:after="160" w:line="420"/>
      </w:pPr>
      <w:r>
        <w:rPr>
          <w:rFonts w:ascii="Georgia" w:cs="Georgia" w:eastAsia="Arial" w:hAnsi="Georgia"/>
          <w:b w:val="false"/>
          <w:bCs w:val="false"/>
          <w:color w:val="24312C"/>
          <w:sz w:val="28"/>
          <w:szCs w:val="28"/>
        </w:rPr>
        <w:t xml:space="preserve">Акт списания оформляется отдельным документом и только на подтверждённую часть.</w:t>
      </w:r>
    </w:p>
    <w:p>
      <w:pPr>
        <w:pBdr>
          <w:top w:val="single" w:color="BFBFBF" w:sz="6" w:space="10"/>
        </w:pBdr>
        <w:spacing w:after="140" w:before="300" w:line="420"/>
      </w:pPr>
      <w:r>
        <w:rPr>
          <w:rFonts w:ascii="Georgia" w:cs="Georgia" w:eastAsia="Arial" w:hAnsi="Georgia"/>
          <w:i/>
          <w:iCs/>
          <w:color w:val="24312C"/>
          <w:sz w:val="26"/>
          <w:szCs w:val="26"/>
        </w:rPr>
        <w:t xml:space="preserve">В самом бланке жёлтым выделены поля, которые нужно заменить своими данными. Абзацы, факты по которым у вас не подтверждены документами, удалите целиком — незаполненных мест в отправляемом документе оставаться не должно.</w:t>
      </w:r>
    </w:p>
    <w:p>
      <w:pPr>
        <w:spacing w:before="200" w:line="400"/>
      </w:pPr>
      <w:r>
        <w:rPr>
          <w:rFonts w:ascii="Georgia" w:cs="Georgia" w:eastAsia="Arial" w:hAnsi="Georgia"/>
          <w:color w:val="24312C"/>
          <w:sz w:val="24"/>
          <w:szCs w:val="24"/>
        </w:rPr>
        <w:t xml:space="preserve">Полная дорожная карта и остальные документы: orgmap.my · @IKUinfo_bot</w:t>
      </w:r>
    </w:p>
    <w:sectPr>
      <w:headerReference w:type="default" r:id="rId8"/>
      <w:footerReference w:type="default" r:id="rId9"/>
      <w:pgSz w:w="11906" w:h="16838" w:orient="portrait"/>
      <w:pgMar w:top="1000" w:right="1100" w:bottom="1000" w:left="11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8"/>
        <w:szCs w:val="28"/>
      </w:rPr>
    </w:rPrDefault>
    <w:pPrDefault>
      <w:pPr>
        <w:spacing w:line="42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2026-08-05T05:32:14.310Z</dcterms:created>
  <dcterms:modified xsi:type="dcterms:W3CDTF">2026-08-05T05:32:14.310Z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