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Georgia" w:cs="Georgia" w:eastAsia="Arial" w:hAnsi="Georgia"/>
          <w:b/>
          <w:bCs/>
          <w:color w:val="0E6B54"/>
          <w:sz w:val="30"/>
          <w:szCs w:val="24"/>
        </w:rPr>
        <w:t xml:space="preserve">Как заполнять и как пользоваться</w:t>
      </w:r>
    </w:p>
    <w:p>
      <w:pPr>
        <w:spacing w:after="260" w:line="520"/>
      </w:pPr>
      <w:r>
        <w:rPr>
          <w:rFonts w:ascii="Georgia" w:cs="Georgia" w:eastAsia="Arial" w:hAnsi="Georgia"/>
          <w:b/>
          <w:bCs/>
          <w:color w:val="0E6B54"/>
          <w:sz w:val="40"/>
          <w:szCs w:val="40"/>
        </w:rPr>
        <w:t xml:space="preserve">Возражения на отказ страховщика в выплате</w:t>
      </w:r>
    </w:p>
    <w:p>
      <w:pPr>
        <w:spacing w:after="140" w:before="300" w:line="440"/>
      </w:pPr>
      <w:r>
        <w:rPr>
          <w:rFonts w:ascii="Georgia" w:cs="Georgia" w:eastAsia="Arial" w:hAnsi="Georgia"/>
          <w:b/>
          <w:bCs/>
          <w:color w:val="0E6B54"/>
          <w:sz w:val="32"/>
          <w:szCs w:val="32"/>
        </w:rPr>
        <w:t xml:space="preserve">Главное правило</w:t>
      </w:r>
    </w:p>
    <w:p>
      <w:pPr>
        <w:spacing w:after="160" w:line="420"/>
      </w:pPr>
      <w:r>
        <w:rPr>
          <w:rFonts w:ascii="Georgia" w:cs="Georgia" w:eastAsia="Arial" w:hAnsi="Georgia"/>
          <w:b w:val="false"/>
          <w:bCs w:val="false"/>
          <w:color w:val="24312C"/>
          <w:sz w:val="28"/>
          <w:szCs w:val="28"/>
        </w:rPr>
        <w:t xml:space="preserve">Возражения строятся не на словах «прошу пересмотреть», а на разборе конкретного пункта правил страхования, на который сослался страховщик. Если в отказе пункт не назван — первым делом требуйте его назвать.</w:t>
      </w:r>
    </w:p>
    <w:p>
      <w:pPr>
        <w:spacing w:after="140" w:before="300" w:line="440"/>
      </w:pPr>
      <w:r>
        <w:rPr>
          <w:rFonts w:ascii="Georgia" w:cs="Georgia" w:eastAsia="Arial" w:hAnsi="Georgia"/>
          <w:b/>
          <w:bCs/>
          <w:color w:val="0E6B54"/>
          <w:sz w:val="32"/>
          <w:szCs w:val="32"/>
        </w:rPr>
        <w:t xml:space="preserve">Что проверить в отказе</w:t>
      </w:r>
    </w:p>
    <w:p>
      <w:pPr>
        <w:spacing w:after="160" w:line="420"/>
      </w:pPr>
      <w:r>
        <w:rPr>
          <w:rFonts w:ascii="Georgia" w:cs="Georgia" w:eastAsia="Arial" w:hAnsi="Georgia"/>
          <w:b w:val="false"/>
          <w:bCs w:val="false"/>
          <w:color w:val="24312C"/>
          <w:sz w:val="28"/>
          <w:szCs w:val="28"/>
        </w:rPr>
        <w:t xml:space="preserve">Названо ли конкретное основание со ссылкой на пункт договора или правил.</w:t>
      </w:r>
    </w:p>
    <w:p>
      <w:pPr>
        <w:spacing w:after="160" w:line="420"/>
      </w:pPr>
      <w:r>
        <w:rPr>
          <w:rFonts w:ascii="Georgia" w:cs="Georgia" w:eastAsia="Arial" w:hAnsi="Georgia"/>
          <w:b w:val="false"/>
          <w:bCs w:val="false"/>
          <w:color w:val="24312C"/>
          <w:sz w:val="28"/>
          <w:szCs w:val="28"/>
        </w:rPr>
        <w:t xml:space="preserve">Относится ли это основание к вашему случаю фактически, а не по формальному совпадению слов.</w:t>
      </w:r>
    </w:p>
    <w:p>
      <w:pPr>
        <w:spacing w:after="160" w:line="420"/>
      </w:pPr>
      <w:r>
        <w:rPr>
          <w:rFonts w:ascii="Georgia" w:cs="Georgia" w:eastAsia="Arial" w:hAnsi="Georgia"/>
          <w:b w:val="false"/>
          <w:bCs w:val="false"/>
          <w:color w:val="24312C"/>
          <w:sz w:val="28"/>
          <w:szCs w:val="28"/>
        </w:rPr>
        <w:t xml:space="preserve">Не ссылается ли страховщик на исключение, которого нет в вашей редакции правил.</w:t>
      </w:r>
    </w:p>
    <w:p>
      <w:pPr>
        <w:spacing w:after="160" w:line="420"/>
      </w:pPr>
      <w:r>
        <w:rPr>
          <w:rFonts w:ascii="Georgia" w:cs="Georgia" w:eastAsia="Arial" w:hAnsi="Georgia"/>
          <w:b w:val="false"/>
          <w:bCs w:val="false"/>
          <w:color w:val="24312C"/>
          <w:sz w:val="28"/>
          <w:szCs w:val="28"/>
        </w:rPr>
        <w:t xml:space="preserve">Не построен ли отказ на нарушении срока уведомления — если да, проверьте, повлияло ли это нарушение на возможность страховщика установить обстоятельства события.</w:t>
      </w:r>
    </w:p>
    <w:p>
      <w:pPr>
        <w:spacing w:after="140" w:before="300" w:line="440"/>
      </w:pPr>
      <w:r>
        <w:rPr>
          <w:rFonts w:ascii="Georgia" w:cs="Georgia" w:eastAsia="Arial" w:hAnsi="Georgia"/>
          <w:b/>
          <w:bCs/>
          <w:color w:val="0E6B54"/>
          <w:sz w:val="32"/>
          <w:szCs w:val="32"/>
        </w:rPr>
        <w:t xml:space="preserve">Про финансового уполномоченного</w:t>
      </w:r>
    </w:p>
    <w:p>
      <w:pPr>
        <w:spacing w:after="160" w:line="420"/>
      </w:pPr>
      <w:r>
        <w:rPr>
          <w:rFonts w:ascii="Georgia" w:cs="Georgia" w:eastAsia="Arial" w:hAnsi="Georgia"/>
          <w:b w:val="false"/>
          <w:bCs w:val="false"/>
          <w:color w:val="24312C"/>
          <w:sz w:val="28"/>
          <w:szCs w:val="28"/>
        </w:rPr>
        <w:t xml:space="preserve">Обращение к финансовому уполномоченному предусмотрено для потребителей — физических лиц. Спор о страховании имущества, используемого в предпринимательской деятельности, туда не идёт. Ваш путь: возражения, затем претензия, затем иск в арбитражный суд.</w:t>
      </w:r>
    </w:p>
    <w:p>
      <w:pPr>
        <w:spacing w:after="140" w:before="300" w:line="440"/>
      </w:pPr>
      <w:r>
        <w:rPr>
          <w:rFonts w:ascii="Georgia" w:cs="Georgia" w:eastAsia="Arial" w:hAnsi="Georgia"/>
          <w:b/>
          <w:bCs/>
          <w:color w:val="0E6B54"/>
          <w:sz w:val="32"/>
          <w:szCs w:val="32"/>
        </w:rPr>
        <w:t xml:space="preserve">Досудебный порядок</w:t>
      </w:r>
    </w:p>
    <w:p>
      <w:pPr>
        <w:spacing w:after="160" w:line="420"/>
      </w:pPr>
      <w:r>
        <w:rPr>
          <w:rFonts w:ascii="Georgia" w:cs="Georgia" w:eastAsia="Arial" w:hAnsi="Georgia"/>
          <w:b w:val="false"/>
          <w:bCs w:val="false"/>
          <w:color w:val="24312C"/>
          <w:sz w:val="28"/>
          <w:szCs w:val="28"/>
        </w:rPr>
        <w:t xml:space="preserve">Для обращения в арбитражный суд по денежному требованию нужна претензия — по общему правилу иск подаётся через 30 календарных дней со дня её направления (часть 5 статьи 4 АПК РФ). Возражения досудебный порядок не заменяют: если после них выплаты нет, направляйте претензию.</w:t>
      </w:r>
    </w:p>
    <w:p>
      <w:pPr>
        <w:spacing w:after="140" w:before="300" w:line="440"/>
      </w:pPr>
      <w:r>
        <w:rPr>
          <w:rFonts w:ascii="Georgia" w:cs="Georgia" w:eastAsia="Arial" w:hAnsi="Georgia"/>
          <w:b/>
          <w:bCs/>
          <w:color w:val="0E6B54"/>
          <w:sz w:val="32"/>
          <w:szCs w:val="32"/>
        </w:rPr>
        <w:t xml:space="preserve">Сроки</w:t>
      </w:r>
    </w:p>
    <w:p>
      <w:pPr>
        <w:spacing w:after="160" w:line="420"/>
      </w:pPr>
      <w:r>
        <w:rPr>
          <w:rFonts w:ascii="Georgia" w:cs="Georgia" w:eastAsia="Arial" w:hAnsi="Georgia"/>
          <w:b w:val="false"/>
          <w:bCs w:val="false"/>
          <w:color w:val="24312C"/>
          <w:sz w:val="28"/>
          <w:szCs w:val="28"/>
        </w:rPr>
        <w:t xml:space="preserve">Не затягивайте. Общий срок исковой давности по требованиям из имущественного страхования сокращённый — проверьте его применительно к вашему договору до подачи иска.</w:t>
      </w:r>
    </w:p>
    <w:p>
      <w:pPr>
        <w:pBdr>
          <w:top w:val="single" w:color="BFBFBF" w:sz="6" w:space="10"/>
        </w:pBdr>
        <w:spacing w:after="140" w:before="300" w:line="420"/>
      </w:pPr>
      <w:r>
        <w:rPr>
          <w:rFonts w:ascii="Georgia" w:cs="Georgia" w:eastAsia="Arial" w:hAnsi="Georgia"/>
          <w:i/>
          <w:iCs/>
          <w:color w:val="24312C"/>
          <w:sz w:val="26"/>
          <w:szCs w:val="26"/>
        </w:rPr>
        <w:t xml:space="preserve">В самом бланке жёлтым выделены поля, которые нужно заменить своими данными. Абзацы, факты по которым у вас не подтверждены документами, удалите целиком — незаполненных мест в отправляемом документе оставаться не должно.</w:t>
      </w:r>
    </w:p>
    <w:p>
      <w:pPr>
        <w:spacing w:before="200" w:line="400"/>
      </w:pPr>
      <w:r>
        <w:rPr>
          <w:rFonts w:ascii="Georgia" w:cs="Georgia" w:eastAsia="Arial" w:hAnsi="Georgia"/>
          <w:color w:val="24312C"/>
          <w:sz w:val="24"/>
          <w:szCs w:val="24"/>
        </w:rPr>
        <w:t xml:space="preserve">Полная дорожная карта и остальные документы: orgmap.my · @IKUinfo_bot</w:t>
      </w:r>
    </w:p>
    <w:sectPr>
      <w:headerReference w:type="default" r:id="rId8"/>
      <w:footerReference w:type="default" r:id="rId9"/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8"/>
        <w:szCs w:val="28"/>
      </w:rPr>
    </w:rPrDefault>
    <w:pPrDefault>
      <w:pPr>
        <w:spacing w:line="42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2026-08-05T05:32:13.570Z</dcterms:created>
  <dcterms:modified xsi:type="dcterms:W3CDTF">2026-08-05T05:32:13.570Z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