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Опись вложения в ценное письмо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Зачем нужна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Обычное письмо доказывает только то, что вы отправили конверт. Что именно в нём было — не доказывает ничем. Опись с почтовым штемпелем закрывает этот пробел.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Без неё факт направления претензии в суде оспаривается, и досудебный порядок считается несоблюдённым.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Как пользоваться этой заготовкой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Опись заполняется на бланке формы 107, который выдаёт отделение почты, в двух экземплярах. Таблица ниже — заготовка: перенесите из неё формулировки, чтобы не придумывать их у окна.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Главное правило заполнения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Наименование вложения указывается </w:t>
      </w:r>
      <w:r>
        <w:rPr>
          <w:rFonts w:ascii="Arial" w:cs="Arial" w:eastAsia="Arial" w:hAnsi="Arial"/>
          <w:b/>
          <w:bCs/>
          <w:sz w:val="28"/>
          <w:szCs w:val="28"/>
        </w:rPr>
        <w:t xml:space="preserve">точно так, как называется сам документ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. Не «документы», не «письмо», а «Досудебная претензия о возмещении стоимости утраченного товара от 01.08.2026 на 3 листах».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Каждый документ — отдельной строкой, с количеством листов.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Объявленную ценность можно указать минимальную: она нужна для формы отправления, а не для оценки ваших требований.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забрать в отделении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Свой экземпляр описи с оттиском почтового штемпеля и кассовый чек с трек-номером. Порядок отправки — в отдельной памятке.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Куда отправлять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Юридический адрес ООО «РВБ» уже подставлен. Для других адресатов замените реквизиты.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2026-08-05T05:32:13.002Z</dcterms:created>
  <dcterms:modified xsi:type="dcterms:W3CDTF">2026-08-05T05:32:13.002Z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