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B4863C"/>
          <w:sz w:val="24"/>
          <w:szCs w:val="24"/>
        </w:rPr>
        <w:t xml:space="preserve">Как заполнять и как пользоваться</w:t>
      </w:r>
    </w:p>
    <w:p>
      <w:pPr>
        <w:spacing w:after="260" w:line="520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Заявление о нарушении антимонопольного законодательства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Куда подавать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ФАС России: сайт fas.gov.ru, раздел обращений, либо через Госуслуги. Почтой: 125993, г. Москва, ул. Садовая-Кудринская, д. 11, Д-242, ГСП-3.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Минпромторг России: виртуальная приёмная minpromtorg.gov.ru/vpm. Почтой: 123317, г. Москва, Пресненская наб., д. 10, стр. 2.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Направляйте в оба органа </w:t>
      </w:r>
      <w:r>
        <w:rPr>
          <w:rFonts w:ascii="Arial" w:cs="Arial" w:eastAsia="Arial" w:hAnsi="Arial"/>
          <w:b/>
          <w:bCs/>
          <w:sz w:val="28"/>
          <w:szCs w:val="28"/>
        </w:rPr>
        <w:t xml:space="preserve">в один день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и сохраняйте номера обращений.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Почему это заявление, а не обращение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По обращению орган обязан лишь ответить. По заявлению о нарушении антимонопольного законодательства в порядке статьи 44 Федерального закона от 26.07.2006 № 135-ФЗ он обязан принять решение по существу: возбудить дело, отказать с мотивами либо выдать предупреждение. Трудозатраты те же, результат принципиально другой.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Что обязательно проверить перед отправкой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Пункты 1.3, 2.3 и требование № 3 касаются технических ограничений в личном кабинете. </w:t>
      </w:r>
      <w:r>
        <w:rPr>
          <w:rFonts w:ascii="Arial" w:cs="Arial" w:eastAsia="Arial" w:hAnsi="Arial"/>
          <w:b/>
          <w:bCs/>
          <w:sz w:val="28"/>
          <w:szCs w:val="28"/>
        </w:rPr>
        <w:t xml:space="preserve">Если у вас кабинет работал и обращения отправлялись — удалите их целиком.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Заявление, в котором проверка не подтвердит хотя бы один заявленный факт, ослабляет и вашу позицию, и всю коллективную кампанию.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Ещё одно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Не утверждайте доминирующее положение как установленный факт. Формулировка «прошу установить» корректнее: это компетенция и обязанность антимонопольного органа.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Прежде чем присоединяться к чужому коллективному обращению, прочитайте его целиком и проверьте, что все изложенные там факты относятся и к вам. Ваша подпись подтверждает содержание.</w:t>
      </w:r>
    </w:p>
    <w:p>
      <w:pPr>
        <w:pBdr>
          <w:top w:val="single" w:color="BFBFBF" w:sz="6" w:space="10"/>
        </w:pBdr>
        <w:spacing w:after="140" w:before="300" w:line="420"/>
      </w:pPr>
      <w:r>
        <w:rPr>
          <w:rFonts w:ascii="Arial" w:cs="Arial" w:eastAsia="Arial" w:hAnsi="Arial"/>
          <w:i/>
          <w:iCs/>
          <w:color w:val="555555"/>
          <w:sz w:val="26"/>
          <w:szCs w:val="26"/>
        </w:rPr>
        <w:t xml:space="preserve">В самом бланке жёлтым выделены поля, которые нужно заменить своими данными. Абзацы, факты по которым у вас не подтверждены документами, удалите целиком — незаполненных мест в отправляемом документе оставаться не должно.</w:t>
      </w:r>
    </w:p>
    <w:p>
      <w:pPr>
        <w:spacing w:before="200" w:line="400"/>
      </w:pPr>
      <w:r>
        <w:rPr>
          <w:rFonts w:ascii="Arial" w:cs="Arial" w:eastAsia="Arial" w:hAnsi="Arial"/>
          <w:color w:val="7F7F7F"/>
          <w:sz w:val="24"/>
          <w:szCs w:val="24"/>
        </w:rPr>
        <w:t xml:space="preserve">Полная дорожная карта и остальные документы: orgmap.my · @IKUinfo_bot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8"/>
        <w:szCs w:val="28"/>
      </w:rPr>
    </w:rPrDefault>
    <w:pPrDefault>
      <w:pPr>
        <w:spacing w:line="4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2026-08-05T05:32:12.064Z</dcterms:created>
  <dcterms:modified xsi:type="dcterms:W3CDTF">2026-08-05T05:32:12.064Z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